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1" w:after="0"/>
        <w:rPr>
          <w:sz w:val="13"/>
        </w:rPr>
      </w:pPr>
      <w:r>
        <w:rPr>
          <w:sz w:val="13"/>
        </w:rPr>
      </w:r>
    </w:p>
    <w:p>
      <w:pPr>
        <w:pStyle w:val="Heading1"/>
        <w:ind w:hanging="0" w:left="2094" w:right="2222"/>
        <w:rPr/>
      </w:pPr>
      <w:r>
        <w:rPr/>
      </w:r>
    </w:p>
    <w:p>
      <w:pPr>
        <w:pStyle w:val="Heading1"/>
        <w:ind w:hanging="0" w:left="2094" w:right="2222"/>
        <w:rPr/>
      </w:pPr>
      <w:r>
        <w:rPr/>
        <w:t>Estudo</w:t>
      </w:r>
      <w:r>
        <w:rPr>
          <w:spacing w:val="-6"/>
        </w:rPr>
        <w:t xml:space="preserve"> </w:t>
      </w:r>
      <w:r>
        <w:rPr/>
        <w:t>Técnico</w:t>
      </w:r>
      <w:r>
        <w:rPr>
          <w:spacing w:val="-6"/>
        </w:rPr>
        <w:t xml:space="preserve"> </w:t>
      </w:r>
      <w:r>
        <w:rPr/>
        <w:t>Preliminar</w:t>
      </w:r>
      <w:r>
        <w:rPr>
          <w:spacing w:val="-5"/>
        </w:rPr>
        <w:t xml:space="preserve"> 05</w:t>
      </w:r>
      <w:r>
        <w:rPr/>
        <w:t>/2025</w:t>
      </w:r>
    </w:p>
    <w:p>
      <w:pPr>
        <w:pStyle w:val="BodyText"/>
        <w:rPr>
          <w:b/>
          <w:sz w:val="40"/>
        </w:rPr>
      </w:pPr>
      <w:r>
        <w:rPr>
          <w:b/>
          <w:sz w:val="40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spacing w:before="267" w:after="0"/>
        <w:rPr/>
      </w:pPr>
      <w:r>
        <w:rPr/>
        <w:t>Informações</w:t>
      </w:r>
      <w:r>
        <w:rPr>
          <w:spacing w:val="-9"/>
        </w:rPr>
        <w:t xml:space="preserve"> </w:t>
      </w:r>
      <w:r>
        <w:rPr/>
        <w:t>Básicas</w:t>
      </w:r>
    </w:p>
    <w:p>
      <w:pPr>
        <w:pStyle w:val="BodyText"/>
        <w:spacing w:before="235" w:after="0"/>
        <w:ind w:hanging="0" w:left="114"/>
        <w:jc w:val="both"/>
        <w:rPr/>
      </w:pPr>
      <w:r>
        <w:rPr/>
        <w:t>Número</w:t>
      </w:r>
      <w:r>
        <w:rPr>
          <w:spacing w:val="-3"/>
        </w:rPr>
        <w:t xml:space="preserve"> </w:t>
      </w:r>
      <w:r>
        <w:rPr/>
        <w:t>do</w:t>
      </w:r>
      <w:r>
        <w:rPr>
          <w:spacing w:val="-1"/>
        </w:rPr>
        <w:t xml:space="preserve"> </w:t>
      </w:r>
      <w:r>
        <w:rPr/>
        <w:t>processo:</w:t>
      </w:r>
      <w:r>
        <w:rPr>
          <w:spacing w:val="-2"/>
        </w:rPr>
        <w:t xml:space="preserve"> 64449.000361/2025-36 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5" w:after="0"/>
        <w:rPr/>
      </w:pPr>
      <w:r>
        <w:rPr/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rPr/>
      </w:pPr>
      <w:r>
        <w:rPr/>
        <w:t>Descrição</w:t>
      </w:r>
      <w:r>
        <w:rPr>
          <w:spacing w:val="-7"/>
        </w:rPr>
        <w:t xml:space="preserve"> </w:t>
      </w:r>
      <w:r>
        <w:rPr/>
        <w:t>da</w:t>
      </w:r>
      <w:r>
        <w:rPr>
          <w:spacing w:val="-7"/>
        </w:rPr>
        <w:t xml:space="preserve"> </w:t>
      </w:r>
      <w:r>
        <w:rPr/>
        <w:t>necessidade</w:t>
      </w:r>
    </w:p>
    <w:p>
      <w:pPr>
        <w:pStyle w:val="BodyText"/>
        <w:jc w:val="both"/>
        <w:rPr/>
      </w:pPr>
      <w:r>
        <w:rPr/>
        <w:t xml:space="preserve">       </w:t>
      </w:r>
      <w:r>
        <w:rPr/>
        <w:t>Trata-se de Registro de Preços para futura aquisição de materiais a serem utilizados na manutenção das piscinas do Depósito Central de Munição.</w:t>
      </w:r>
    </w:p>
    <w:p>
      <w:pPr>
        <w:pStyle w:val="BodyText"/>
        <w:jc w:val="both"/>
        <w:rPr/>
      </w:pPr>
      <w:r>
        <w:rPr/>
        <w:t xml:space="preserve">       </w:t>
      </w:r>
      <w:r>
        <w:rPr/>
        <w:t>Os materiais listados são necessários considerando a constante manutenção que estas piscinas demandam, sendo essencial como uma das principais áreas de prática de exercícios físicos deste Depósito.</w:t>
      </w:r>
    </w:p>
    <w:p>
      <w:pPr>
        <w:pStyle w:val="BodyText"/>
        <w:jc w:val="both"/>
        <w:rPr/>
      </w:pPr>
      <w:r>
        <w:rPr/>
        <w:t xml:space="preserve">       </w:t>
      </w:r>
      <w:r>
        <w:rPr/>
        <w:t>A aquisição SRP permite que o tempo para aquisição dos materiais sejam o menor possível. A falta destes materiais de reposição compromete a disponibilidade da piscina, além de causar a inutilização da respectiva área.</w:t>
      </w:r>
    </w:p>
    <w:p>
      <w:pPr>
        <w:pStyle w:val="BodyText"/>
        <w:jc w:val="both"/>
        <w:rPr/>
      </w:pPr>
      <w:r>
        <w:rPr/>
        <w:t xml:space="preserve">       </w:t>
      </w:r>
      <w:r>
        <w:rPr/>
        <w:t>A quantidade solicitada foi calculada com base na demanda deste Depósito, através do quantitativo utilizado no ano anterior. O objetivo da presente licitação prevê a demanda de manutenção no período de 12 (doze) meses.</w:t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spacing w:before="138" w:after="0"/>
        <w:rPr/>
      </w:pPr>
      <w:r>
        <w:rPr/>
        <w:t>Área</w:t>
      </w:r>
      <w:r>
        <w:rPr>
          <w:spacing w:val="-8"/>
        </w:rPr>
        <w:t xml:space="preserve"> </w:t>
      </w:r>
      <w:r>
        <w:rPr/>
        <w:t>requisitante</w:t>
      </w:r>
    </w:p>
    <w:p>
      <w:pPr>
        <w:pStyle w:val="BodyText"/>
        <w:spacing w:before="2" w:after="0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page">
                  <wp:posOffset>815340</wp:posOffset>
                </wp:positionH>
                <wp:positionV relativeFrom="paragraph">
                  <wp:posOffset>162560</wp:posOffset>
                </wp:positionV>
                <wp:extent cx="5929630" cy="169545"/>
                <wp:effectExtent l="0" t="0" r="0" b="0"/>
                <wp:wrapTopAndBottom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9560" cy="16956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tabs>
                                <w:tab w:val="clear" w:pos="720"/>
                                <w:tab w:val="left" w:pos="4905" w:leader="none"/>
                              </w:tabs>
                              <w:spacing w:before="28" w:after="0"/>
                              <w:ind w:hanging="0" w:right="220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18"/>
                              </w:rPr>
                              <w:t>Área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18"/>
                              </w:rPr>
                              <w:t>Requisitante</w:t>
                              <w:tab/>
                              <w:t>Responsável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#cccccc" stroked="f" o:allowincell="f" style="position:absolute;margin-left:64.2pt;margin-top:12.8pt;width:466.85pt;height:13.3pt;mso-wrap-style:square;v-text-anchor:top;mso-position-horizontal-relative:page">
                <v:fill o:detectmouseclick="t" type="solid" color2="#333333"/>
                <v:stroke color="#3465a4" joinstyle="round" endcap="flat"/>
                <v:textbox>
                  <w:txbxContent>
                    <w:p>
                      <w:pPr>
                        <w:pStyle w:val="Contedodoquadro"/>
                        <w:tabs>
                          <w:tab w:val="clear" w:pos="720"/>
                          <w:tab w:val="left" w:pos="4905" w:leader="none"/>
                        </w:tabs>
                        <w:spacing w:before="28" w:after="0"/>
                        <w:ind w:hanging="0" w:right="220"/>
                        <w:jc w:val="center"/>
                        <w:rPr>
                          <w:rFonts w:ascii="Times New Roman" w:hAnsi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18"/>
                        </w:rPr>
                        <w:t>Área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18"/>
                        </w:rPr>
                        <w:t>Requisitante</w:t>
                        <w:tab/>
                        <w:t>Responsável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BodyText"/>
        <w:tabs>
          <w:tab w:val="clear" w:pos="720"/>
          <w:tab w:val="left" w:pos="4842" w:leader="none"/>
        </w:tabs>
        <w:spacing w:before="39" w:after="0"/>
        <w:ind w:hanging="0" w:left="159"/>
        <w:jc w:val="both"/>
        <w:rPr/>
      </w:pPr>
      <w:r>
        <w:rPr/>
        <w:t xml:space="preserve">             </w:t>
      </w:r>
      <w:r>
        <w:rPr/>
        <w:t>Almoxarifado do Depósito Central de Munição</w:t>
        <w:tab/>
        <w:t xml:space="preserve">        </w:t>
      </w:r>
      <w:r>
        <w:rPr>
          <w:b/>
          <w:bCs/>
          <w:spacing w:val="-3"/>
          <w:sz w:val="18"/>
          <w:szCs w:val="18"/>
        </w:rPr>
        <w:t>MARCELO BALTHAZAR DA SILVA FILHO – 1º Ten</w:t>
      </w:r>
    </w:p>
    <w:p>
      <w:pPr>
        <w:pStyle w:val="BodyTex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11" w:after="0"/>
        <w:rPr>
          <w:sz w:val="24"/>
        </w:rPr>
      </w:pPr>
      <w:r>
        <w:rPr>
          <w:sz w:val="24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rPr/>
      </w:pPr>
      <w:r>
        <w:rPr/>
        <w:t>Descrição</w:t>
      </w:r>
      <w:r>
        <w:rPr>
          <w:spacing w:val="-7"/>
        </w:rPr>
        <w:t xml:space="preserve"> </w:t>
      </w:r>
      <w:r>
        <w:rPr/>
        <w:t>dos</w:t>
      </w:r>
      <w:r>
        <w:rPr>
          <w:spacing w:val="-7"/>
        </w:rPr>
        <w:t xml:space="preserve"> </w:t>
      </w:r>
      <w:r>
        <w:rPr/>
        <w:t>Requisitos</w:t>
      </w:r>
      <w:r>
        <w:rPr>
          <w:spacing w:val="-7"/>
        </w:rPr>
        <w:t xml:space="preserve"> </w:t>
      </w:r>
      <w:r>
        <w:rPr/>
        <w:t>da</w:t>
      </w:r>
      <w:r>
        <w:rPr>
          <w:spacing w:val="-7"/>
        </w:rPr>
        <w:t xml:space="preserve"> </w:t>
      </w:r>
      <w:r>
        <w:rPr/>
        <w:t>Contratação</w:t>
      </w:r>
    </w:p>
    <w:p>
      <w:pPr>
        <w:pStyle w:val="BodyText"/>
        <w:spacing w:lineRule="auto" w:line="264" w:before="234" w:after="0"/>
        <w:ind w:hanging="0" w:left="114" w:right="231"/>
        <w:jc w:val="both"/>
        <w:rPr/>
      </w:pPr>
      <w:r>
        <w:rPr/>
        <w:t>A empresa contratada deverá dispor dos equipamentos originais, atendendo plenejamento os requisitos de qualidade e segurança</w:t>
      </w:r>
      <w:r>
        <w:rPr>
          <w:spacing w:val="1"/>
        </w:rPr>
        <w:t xml:space="preserve"> </w:t>
      </w:r>
      <w:r>
        <w:rPr/>
        <w:t>demandados para a aquisição. A instituição preza pela aplicação de mateirias homologados pelo fabricante, devidamente</w:t>
      </w:r>
      <w:r>
        <w:rPr>
          <w:spacing w:val="1"/>
        </w:rPr>
        <w:t xml:space="preserve"> </w:t>
      </w:r>
      <w:r>
        <w:rPr/>
        <w:t>registradas</w:t>
      </w:r>
      <w:r>
        <w:rPr>
          <w:spacing w:val="42"/>
        </w:rPr>
        <w:t xml:space="preserve"> </w:t>
      </w:r>
      <w:r>
        <w:rPr/>
        <w:t>no</w:t>
      </w:r>
      <w:r>
        <w:rPr>
          <w:spacing w:val="43"/>
        </w:rPr>
        <w:t xml:space="preserve"> </w:t>
      </w:r>
      <w:r>
        <w:rPr/>
        <w:t>seu</w:t>
      </w:r>
      <w:r>
        <w:rPr>
          <w:spacing w:val="42"/>
        </w:rPr>
        <w:t xml:space="preserve"> </w:t>
      </w:r>
      <w:r>
        <w:rPr/>
        <w:t>Órgão</w:t>
      </w:r>
      <w:r>
        <w:rPr>
          <w:spacing w:val="43"/>
        </w:rPr>
        <w:t xml:space="preserve"> </w:t>
      </w:r>
      <w:r>
        <w:rPr/>
        <w:t>Regulador,</w:t>
      </w:r>
      <w:r>
        <w:rPr>
          <w:spacing w:val="42"/>
        </w:rPr>
        <w:t xml:space="preserve"> </w:t>
      </w:r>
      <w:r>
        <w:rPr/>
        <w:t>visando</w:t>
      </w:r>
      <w:r>
        <w:rPr>
          <w:spacing w:val="43"/>
        </w:rPr>
        <w:t xml:space="preserve"> </w:t>
      </w:r>
      <w:r>
        <w:rPr/>
        <w:t>a</w:t>
      </w:r>
      <w:r>
        <w:rPr>
          <w:spacing w:val="43"/>
        </w:rPr>
        <w:t xml:space="preserve"> </w:t>
      </w:r>
      <w:r>
        <w:rPr/>
        <w:t>não</w:t>
      </w:r>
      <w:r>
        <w:rPr>
          <w:spacing w:val="42"/>
        </w:rPr>
        <w:t xml:space="preserve"> </w:t>
      </w:r>
      <w:r>
        <w:rPr/>
        <w:t>descaracterização</w:t>
      </w:r>
      <w:r>
        <w:rPr>
          <w:spacing w:val="43"/>
        </w:rPr>
        <w:t xml:space="preserve"> </w:t>
      </w:r>
      <w:r>
        <w:rPr/>
        <w:t>do</w:t>
      </w:r>
      <w:r>
        <w:rPr>
          <w:spacing w:val="42"/>
        </w:rPr>
        <w:t xml:space="preserve"> </w:t>
      </w:r>
      <w:r>
        <w:rPr/>
        <w:t>equipamento,</w:t>
      </w:r>
      <w:r>
        <w:rPr>
          <w:spacing w:val="43"/>
        </w:rPr>
        <w:t xml:space="preserve"> </w:t>
      </w:r>
      <w:r>
        <w:rPr/>
        <w:t>mantendo</w:t>
      </w:r>
      <w:r>
        <w:rPr>
          <w:spacing w:val="43"/>
        </w:rPr>
        <w:t xml:space="preserve"> </w:t>
      </w:r>
      <w:r>
        <w:rPr/>
        <w:t>sua</w:t>
      </w:r>
      <w:r>
        <w:rPr>
          <w:spacing w:val="42"/>
        </w:rPr>
        <w:t xml:space="preserve"> </w:t>
      </w:r>
      <w:r>
        <w:rPr/>
        <w:t>originalidade</w:t>
      </w:r>
      <w:r>
        <w:rPr>
          <w:spacing w:val="43"/>
        </w:rPr>
        <w:t xml:space="preserve"> </w:t>
      </w:r>
      <w:r>
        <w:rPr/>
        <w:t>e</w:t>
      </w:r>
      <w:r>
        <w:rPr>
          <w:spacing w:val="42"/>
        </w:rPr>
        <w:t xml:space="preserve"> </w:t>
      </w:r>
      <w:r>
        <w:rPr/>
        <w:t>suas</w:t>
      </w:r>
      <w:r>
        <w:rPr>
          <w:spacing w:val="-42"/>
        </w:rPr>
        <w:t xml:space="preserve"> </w:t>
      </w:r>
      <w:r>
        <w:rPr/>
        <w:t>condições</w:t>
      </w:r>
      <w:r>
        <w:rPr>
          <w:spacing w:val="-2"/>
        </w:rPr>
        <w:t xml:space="preserve"> </w:t>
      </w:r>
      <w:r>
        <w:rPr/>
        <w:t>seguras</w:t>
      </w:r>
      <w:r>
        <w:rPr>
          <w:spacing w:val="-1"/>
        </w:rPr>
        <w:t xml:space="preserve"> </w:t>
      </w:r>
      <w:r>
        <w:rPr/>
        <w:t>de funcionamento.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3" w:after="0"/>
        <w:rPr>
          <w:sz w:val="16"/>
        </w:rPr>
      </w:pPr>
      <w:r>
        <w:rPr>
          <w:sz w:val="16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rPr/>
      </w:pPr>
      <w:r>
        <w:rPr/>
        <w:t>Levantamento</w:t>
      </w:r>
      <w:r>
        <w:rPr>
          <w:spacing w:val="-7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Mercado</w:t>
      </w:r>
    </w:p>
    <w:p>
      <w:pPr>
        <w:pStyle w:val="BodyText"/>
        <w:spacing w:before="235" w:after="0"/>
        <w:ind w:hanging="0" w:left="114"/>
        <w:jc w:val="both"/>
        <w:rPr/>
      </w:pPr>
      <w:r>
        <w:rPr/>
        <w:t>A</w:t>
      </w:r>
      <w:r>
        <w:rPr>
          <w:spacing w:val="-3"/>
        </w:rPr>
        <w:t xml:space="preserve"> </w:t>
      </w:r>
      <w:r>
        <w:rPr/>
        <w:t>metodologia</w:t>
      </w:r>
      <w:r>
        <w:rPr>
          <w:spacing w:val="-2"/>
        </w:rPr>
        <w:t xml:space="preserve"> </w:t>
      </w:r>
      <w:r>
        <w:rPr/>
        <w:t>utilizada</w:t>
      </w:r>
      <w:r>
        <w:rPr>
          <w:spacing w:val="-2"/>
        </w:rPr>
        <w:t xml:space="preserve"> </w:t>
      </w:r>
      <w:r>
        <w:rPr/>
        <w:t>foi</w:t>
      </w:r>
      <w:r>
        <w:rPr>
          <w:spacing w:val="-1"/>
        </w:rPr>
        <w:t xml:space="preserve"> </w:t>
      </w:r>
      <w:r>
        <w:rPr/>
        <w:t>a</w:t>
      </w:r>
      <w:r>
        <w:rPr>
          <w:spacing w:val="-2"/>
        </w:rPr>
        <w:t xml:space="preserve"> </w:t>
      </w:r>
      <w:r>
        <w:rPr/>
        <w:t>descrita</w:t>
      </w:r>
      <w:r>
        <w:rPr>
          <w:spacing w:val="-2"/>
        </w:rPr>
        <w:t xml:space="preserve"> </w:t>
      </w:r>
      <w:r>
        <w:rPr/>
        <w:t>na</w:t>
      </w:r>
      <w:r>
        <w:rPr>
          <w:spacing w:val="-1"/>
        </w:rPr>
        <w:t xml:space="preserve"> </w:t>
      </w:r>
      <w:r>
        <w:rPr/>
        <w:t>IN</w:t>
      </w:r>
      <w:r>
        <w:rPr>
          <w:spacing w:val="-2"/>
        </w:rPr>
        <w:t xml:space="preserve"> </w:t>
      </w:r>
      <w:r>
        <w:rPr/>
        <w:t>65/2021,</w:t>
      </w:r>
      <w:r>
        <w:rPr>
          <w:spacing w:val="-1"/>
        </w:rPr>
        <w:t xml:space="preserve"> </w:t>
      </w:r>
      <w:r>
        <w:rPr/>
        <w:t>priorizando</w:t>
      </w:r>
      <w:r>
        <w:rPr>
          <w:spacing w:val="-1"/>
        </w:rPr>
        <w:t xml:space="preserve"> </w:t>
      </w:r>
      <w:r>
        <w:rPr/>
        <w:t>o</w:t>
      </w:r>
      <w:r>
        <w:rPr>
          <w:spacing w:val="-2"/>
        </w:rPr>
        <w:t xml:space="preserve"> </w:t>
      </w:r>
      <w:r>
        <w:rPr/>
        <w:t>Painel</w:t>
      </w:r>
      <w:r>
        <w:rPr>
          <w:spacing w:val="-2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Preços</w:t>
      </w:r>
      <w:r>
        <w:rPr>
          <w:spacing w:val="-2"/>
        </w:rPr>
        <w:t xml:space="preserve"> </w:t>
      </w:r>
      <w:r>
        <w:rPr/>
        <w:t>e</w:t>
      </w:r>
      <w:r>
        <w:rPr>
          <w:spacing w:val="-2"/>
        </w:rPr>
        <w:t xml:space="preserve"> </w:t>
      </w:r>
      <w:r>
        <w:rPr/>
        <w:t>posterior</w:t>
      </w:r>
      <w:r>
        <w:rPr>
          <w:spacing w:val="-2"/>
        </w:rPr>
        <w:t xml:space="preserve"> </w:t>
      </w:r>
      <w:r>
        <w:rPr/>
        <w:t>consulta</w:t>
      </w:r>
      <w:r>
        <w:rPr>
          <w:spacing w:val="-2"/>
        </w:rPr>
        <w:t xml:space="preserve"> </w:t>
      </w:r>
      <w:r>
        <w:rPr/>
        <w:t>a</w:t>
      </w:r>
      <w:r>
        <w:rPr>
          <w:spacing w:val="-3"/>
        </w:rPr>
        <w:t xml:space="preserve"> </w:t>
      </w:r>
      <w:r>
        <w:rPr/>
        <w:t>fornecedores.</w:t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spacing w:before="88" w:after="0"/>
        <w:rPr/>
      </w:pPr>
      <w:r>
        <w:rPr/>
        <w:t>Descrição</w:t>
      </w:r>
      <w:r>
        <w:rPr>
          <w:spacing w:val="-4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solução</w:t>
      </w:r>
      <w:r>
        <w:rPr>
          <w:spacing w:val="-4"/>
        </w:rPr>
        <w:t xml:space="preserve"> </w:t>
      </w:r>
      <w:r>
        <w:rPr/>
        <w:t>como</w:t>
      </w:r>
      <w:r>
        <w:rPr>
          <w:spacing w:val="-4"/>
        </w:rPr>
        <w:t xml:space="preserve"> </w:t>
      </w:r>
      <w:r>
        <w:rPr/>
        <w:t>um</w:t>
      </w:r>
      <w:r>
        <w:rPr>
          <w:spacing w:val="-4"/>
        </w:rPr>
        <w:t xml:space="preserve"> </w:t>
      </w:r>
      <w:r>
        <w:rPr/>
        <w:t>todo</w:t>
      </w:r>
    </w:p>
    <w:p>
      <w:pPr>
        <w:pStyle w:val="Normal"/>
        <w:spacing w:lineRule="auto" w:line="264" w:before="237" w:after="0"/>
        <w:ind w:hanging="0" w:left="114" w:right="232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  <w:t>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aquisição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itens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previstos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neste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ETP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visa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garantir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aquisição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dos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materiais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imprescindíveis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ao</w:t>
      </w:r>
      <w:r>
        <w:rPr>
          <w:rFonts w:ascii="Times New Roman" w:hAnsi="Times New Roman"/>
          <w:spacing w:val="1"/>
          <w:sz w:val="21"/>
        </w:rPr>
        <w:t xml:space="preserve"> </w:t>
      </w:r>
      <w:r>
        <w:rPr>
          <w:rFonts w:ascii="Times New Roman" w:hAnsi="Times New Roman"/>
          <w:sz w:val="21"/>
        </w:rPr>
        <w:t>funcionamento da piscina do Depósito Central de Munição.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3" w:after="0"/>
        <w:rPr>
          <w:sz w:val="28"/>
        </w:rPr>
      </w:pPr>
      <w:r>
        <w:rPr>
          <w:sz w:val="28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spacing w:before="89" w:after="0"/>
        <w:rPr/>
      </w:pPr>
      <w:r>
        <w:rPr/>
        <w:t>Estimativa</w:t>
      </w:r>
      <w:r>
        <w:rPr>
          <w:spacing w:val="-7"/>
        </w:rPr>
        <w:t xml:space="preserve"> </w:t>
      </w:r>
      <w:r>
        <w:rPr/>
        <w:t>das</w:t>
      </w:r>
      <w:r>
        <w:rPr>
          <w:spacing w:val="-7"/>
        </w:rPr>
        <w:t xml:space="preserve"> </w:t>
      </w:r>
      <w:r>
        <w:rPr/>
        <w:t>Quantidades</w:t>
      </w:r>
      <w:r>
        <w:rPr>
          <w:spacing w:val="-6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serem</w:t>
      </w:r>
      <w:r>
        <w:rPr>
          <w:spacing w:val="-7"/>
        </w:rPr>
        <w:t xml:space="preserve"> </w:t>
      </w:r>
      <w:r>
        <w:rPr/>
        <w:t>Contratadas</w:t>
      </w:r>
    </w:p>
    <w:p>
      <w:pPr>
        <w:pStyle w:val="BodyText"/>
        <w:spacing w:lineRule="auto" w:line="264" w:before="235" w:after="0"/>
        <w:ind w:hanging="0" w:left="114" w:right="158"/>
        <w:rPr/>
      </w:pPr>
      <w:r>
        <w:rPr/>
        <w:t>A</w:t>
      </w:r>
      <w:r>
        <w:rPr>
          <w:spacing w:val="-4"/>
        </w:rPr>
        <w:t xml:space="preserve"> </w:t>
      </w:r>
      <w:r>
        <w:rPr/>
        <w:t>quantidade</w:t>
      </w:r>
      <w:r>
        <w:rPr>
          <w:spacing w:val="-2"/>
        </w:rPr>
        <w:t xml:space="preserve"> </w:t>
      </w:r>
      <w:r>
        <w:rPr/>
        <w:t>solicitada</w:t>
      </w:r>
      <w:r>
        <w:rPr>
          <w:spacing w:val="-4"/>
        </w:rPr>
        <w:t xml:space="preserve"> </w:t>
      </w:r>
      <w:r>
        <w:rPr/>
        <w:t>dos</w:t>
      </w:r>
      <w:r>
        <w:rPr>
          <w:spacing w:val="-2"/>
        </w:rPr>
        <w:t xml:space="preserve"> </w:t>
      </w:r>
      <w:r>
        <w:rPr/>
        <w:t>materiais</w:t>
      </w:r>
      <w:r>
        <w:rPr>
          <w:spacing w:val="-4"/>
        </w:rPr>
        <w:t xml:space="preserve"> </w:t>
      </w:r>
      <w:r>
        <w:rPr/>
        <w:t>foi</w:t>
      </w:r>
      <w:r>
        <w:rPr>
          <w:spacing w:val="-2"/>
        </w:rPr>
        <w:t xml:space="preserve"> </w:t>
      </w:r>
      <w:r>
        <w:rPr/>
        <w:t>calculada</w:t>
      </w:r>
      <w:r>
        <w:rPr>
          <w:spacing w:val="-4"/>
        </w:rPr>
        <w:t xml:space="preserve"> </w:t>
      </w:r>
      <w:r>
        <w:rPr/>
        <w:t>após</w:t>
      </w:r>
      <w:r>
        <w:rPr>
          <w:spacing w:val="-3"/>
        </w:rPr>
        <w:t xml:space="preserve"> </w:t>
      </w:r>
      <w:r>
        <w:rPr/>
        <w:t>análise</w:t>
      </w:r>
      <w:r>
        <w:rPr>
          <w:spacing w:val="-4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profissionais</w:t>
      </w:r>
      <w:r>
        <w:rPr>
          <w:spacing w:val="-3"/>
        </w:rPr>
        <w:t xml:space="preserve"> </w:t>
      </w:r>
      <w:r>
        <w:rPr/>
        <w:t>qualificados</w:t>
      </w:r>
      <w:r>
        <w:rPr>
          <w:spacing w:val="-2"/>
        </w:rPr>
        <w:t xml:space="preserve"> </w:t>
      </w:r>
      <w:r>
        <w:rPr/>
        <w:t>visando</w:t>
      </w:r>
      <w:r>
        <w:rPr>
          <w:spacing w:val="-3"/>
        </w:rPr>
        <w:t xml:space="preserve"> </w:t>
      </w:r>
      <w:r>
        <w:rPr/>
        <w:t>a manutenção satisfatória da piscina.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82"/>
        <w:gridCol w:w="4119"/>
        <w:gridCol w:w="898"/>
        <w:gridCol w:w="1753"/>
        <w:gridCol w:w="1913"/>
      </w:tblGrid>
      <w:tr>
        <w:trPr/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"/>
              <w:widowControl w:val="false"/>
              <w:spacing w:lineRule="auto" w:line="240" w:before="6" w:after="0"/>
              <w:jc w:val="center"/>
              <w:rPr>
                <w:b/>
                <w:bCs/>
                <w:color w:val="000000"/>
                <w:kern w:val="0"/>
                <w:sz w:val="22"/>
                <w:szCs w:val="22"/>
                <w:highlight w:val="white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highlight w:val="white"/>
              </w:rPr>
            </w:r>
          </w:p>
          <w:p>
            <w:pPr>
              <w:pStyle w:val="BodyText"/>
              <w:widowControl w:val="false"/>
              <w:spacing w:lineRule="auto" w:line="240" w:before="6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highlight w:val="white"/>
              </w:rPr>
              <w:t>ITEM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"/>
              <w:widowControl w:val="false"/>
              <w:spacing w:lineRule="auto" w:line="240" w:before="6"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</w:r>
          </w:p>
          <w:p>
            <w:pPr>
              <w:pStyle w:val="BodyText"/>
              <w:widowControl w:val="false"/>
              <w:spacing w:lineRule="auto" w:line="240" w:before="6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highlight w:val="white"/>
                <w:lang w:val="pt-BR"/>
              </w:rPr>
              <w:t>DESCRIÇÃO/ESPECIFICAÇÃO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rFonts w:ascii="Times New Roman" w:hAnsi="Times New Roman" w:eastAsia="Times New Roman" w:cs="Times New Roman"/>
                <w:b/>
                <w:bCs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2"/>
                <w:szCs w:val="22"/>
                <w:u w:val="none"/>
                <w:lang w:val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2"/>
                <w:szCs w:val="22"/>
                <w:u w:val="none"/>
                <w:lang w:val="pt-BR"/>
              </w:rPr>
            </w:r>
          </w:p>
          <w:p>
            <w:pPr>
              <w:pStyle w:val="Standard"/>
              <w:widowControl w:val="false"/>
              <w:spacing w:lineRule="auto" w:line="2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2"/>
                <w:szCs w:val="22"/>
                <w:u w:val="none"/>
                <w:lang w:val="pt-BR"/>
              </w:rPr>
              <w:t>QTDE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2"/>
                <w:szCs w:val="22"/>
                <w:u w:val="none"/>
                <w:lang w:val="pt-BR"/>
              </w:rPr>
              <w:t>VALOR</w:t>
            </w:r>
          </w:p>
          <w:p>
            <w:pPr>
              <w:pStyle w:val="Standard"/>
              <w:widowControl w:val="false"/>
              <w:spacing w:lineRule="auto" w:line="2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2"/>
                <w:szCs w:val="22"/>
                <w:u w:val="none"/>
                <w:lang w:val="pt-BR"/>
              </w:rPr>
              <w:t>UNITÁRIO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pacing w:lineRule="auto" w:line="2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2"/>
                <w:szCs w:val="22"/>
                <w:u w:val="none"/>
                <w:lang w:val="pt-BR"/>
              </w:rPr>
              <w:t>VALOR</w:t>
            </w:r>
          </w:p>
          <w:p>
            <w:pPr>
              <w:pStyle w:val="Standard"/>
              <w:widowControl w:val="false"/>
              <w:spacing w:lineRule="auto" w:line="2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2"/>
                <w:szCs w:val="22"/>
                <w:u w:val="none"/>
                <w:lang w:val="pt-BR"/>
              </w:rPr>
              <w:t>TOTAL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01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CABO TELESCÓPICO 5 METROS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R$ 148,50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R$ 1.485,00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02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KIT PARA TESTE DE ÁGUA DE PISCINA, PARA MEDIÇÃO DA ALCALINIDADE, PH E CLORO, ESTOJO COM RECIPIENTE PARA ANÁLISE DA ÁGUA, 1 FRASCO DE SOLUÇÃO DE VERMELHO DE FENOL (REAGENTE PARA PH) E 1 TUBO DE SOLUÇÃO DE ORTOLUIDINA (REAGENTE PARA CLORO)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20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R$ 67,04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R$ 1.340,80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03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ELEVADOR DE ALCALINIDADE PCT 2KG.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R$ 63,84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R$ 6.384,00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04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PENEIRA PLÁSTICA INJETADA PARA PISCINA, TIPO CATA FOLHA, ARMAÇÃO EM POLIPROPILENO, TELA EM NYLON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30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R$ 67,04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R$ 2.011,20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05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SULFATO DE ALUMÍNIO, ASPECTO FÍSICO CRISTAL INCOLOR, INODORO, FÓRMULA QUÍMICA AL2(SO4)3 ANIDRO, PESO MOLECULAR 342,14 G/MOL, GRAU DE PUREZA PUREZA MÍNIMA DE98%, NÚMERO DE REFERÊNCIA QUÍMICA CAS 10043-01-3. PCT DE 2KG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R$ 28,72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R$ 2.872,00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06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ALGICIDA, COMPOSIÇÃO QUATERNÁRIO POLIMÉRICO , USO TRATAMENTO DE ÁGUA. FRASCO 1 LITRO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R$ 41,44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R$ 4.144,00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07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CLORO PASTILHA A BASE DE HIPOCLORITO DE CÁLCIO, COM 65% A 70% DE CLORO ATIVO, DESTINADO AO TRATAMENTO DE ÁGUA DE PISCINA, PASTILHA DE 200G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R$ 12,00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R$ 1.200,00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08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LIMPA BORDAS PARA PISCINA, FRASCO 1 LITRO.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R$ 13,60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R$ 1.360,00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09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RODO ASPIRADOR - PISCINA, - RODO ASPIRADOR PLÁSTICO 8 RODAS.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R$ 100,64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R$ 1.006,40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CLORADOR FLUTUANTE EM PLÁSTICO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15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R$ 48,00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R$ 720,00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11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CLARIFICANTE, COMPOSIÇÃO POLICLORETO DE ALUMÍNIO, ASPECTO FÍSICO LÍQUIDO, APLICAÇÃO PISCINA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R$ 31,46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R$ 3.146,00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12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BALDE DE CLORO GRANULADO EXTRA PREMIUM 10KG AÇÃO 3 EM 1  (65% DE CLORO ATIVO).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R$ 204,15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R$ 20,415,00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13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CARBONATO DE SÓDIO, ASPECTO FÍSICO PÓ BRANCO, HIGROSCÓPICO, INODORO (BARRILHA LEVE), FÓRMULA QUÍMICA NA2CO3 ANIDRO, PESO MOLECULAR 105,99 G/MOL, GRAU DE PUREZA PUREZA MÍNIMA DE 99%, NÚMERO DE REFERÊNCIA QUÍMICA CAS 497-19-8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80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R$ 24,00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R$ 1.920,00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14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MANGUEIRA AZUL FLUTUANTE DE ASPIRAÇÃO E LIMPEZA PARA PISCINA, DIÂMETRO DE 2" POLEGADAS OU 50MM. UNIDADE DE 30 METROS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R$ 852,80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R$ 8.528,00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15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EMENDA PARA MANGUEIRAS DE PISCINAS DE 2" POLEGADAS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R$ 29,70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R$ 297,00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16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PH MAIS 1L ÁCIDO LÍQUIDO PARA AUMENTAR O PH E A ALCALINIDADE TOTAL.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50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R$ 59,04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R$ 2.952,00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17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PH MENOS 1L ÁCIDO LÍQUIDO PARA BAIXAR O PH E A ALCALINIDADE TOTAL.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50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R$ 31,84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R$ 1.592,00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18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CAPA DE PROTEÇÃO PARA PISCINA CONFECCIONADA EM VINILONA REFORÇADA COM FIOS DE POLIÉSTER DE ALTA TENSIDADE, PROTEÇÃO CONTRA RAIOS UV, CLORO E MOFO. ESPERSSURA DE 0,38MM, PESO DE 390g/m² POR METRO QUADRADO. COR : AZUL ROYAL. FIXAÇÃO A CADA 80CM COM CINTAS DE POLIPROPILENO, REGULADORES TRAVANTE EM NYLON E PITÕES DE LATÃO, REFORÇO VULCANIZADO NA ÁREA DOS ILHÓS E BUCHAS DE ALUMÍNIO. DRENO PARA ÁGUA DE CHUVA, COM MANGUEIRA NÃO FLUTUANTE, PONTEIRAS E ADAPTADOR COM ROSCA- SOB MEDIDA M²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115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R$ 19,20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spacing w:val="-5"/>
                <w:w w:val="105"/>
              </w:rPr>
            </w:pPr>
            <w:r>
              <w:rPr>
                <w:spacing w:val="-5"/>
                <w:w w:val="105"/>
              </w:rPr>
            </w:r>
          </w:p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R$ 2.208,00</w:t>
            </w:r>
          </w:p>
        </w:tc>
      </w:tr>
      <w:tr>
        <w:trPr/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19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FITA EM NYLON PARA CAPA DE PROTEÇÃO DE PISCINA</w:t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>60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R$ 4,00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5"/>
                <w:w w:val="105"/>
                <w:sz w:val="21"/>
                <w:szCs w:val="21"/>
                <w:u w:val="none"/>
              </w:rPr>
              <w:t>R$240,00</w:t>
            </w:r>
          </w:p>
        </w:tc>
      </w:tr>
      <w:tr>
        <w:trPr/>
        <w:tc>
          <w:tcPr>
            <w:tcW w:w="7652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7" w:after="0"/>
              <w:ind w:hanging="0" w:left="0" w:right="5"/>
              <w:jc w:val="righ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w w:val="115"/>
                <w:sz w:val="21"/>
                <w:szCs w:val="21"/>
                <w:u w:val="none"/>
              </w:rPr>
              <w:t>VALOR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7"/>
                <w:w w:val="115"/>
                <w:sz w:val="21"/>
                <w:szCs w:val="21"/>
                <w:u w:val="none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w w:val="115"/>
                <w:sz w:val="21"/>
                <w:szCs w:val="21"/>
                <w:u w:val="none"/>
              </w:rPr>
              <w:t>TOTAL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20"/>
                <w:w w:val="115"/>
                <w:sz w:val="21"/>
                <w:szCs w:val="21"/>
                <w:u w:val="none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w w:val="115"/>
                <w:sz w:val="21"/>
                <w:szCs w:val="21"/>
                <w:u w:val="none"/>
              </w:rPr>
              <w:t>DA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17"/>
                <w:w w:val="115"/>
                <w:sz w:val="21"/>
                <w:szCs w:val="21"/>
                <w:u w:val="none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w w:val="115"/>
                <w:sz w:val="21"/>
                <w:szCs w:val="21"/>
                <w:u w:val="none"/>
              </w:rPr>
              <w:t>PROPOSTA:</w:t>
            </w:r>
          </w:p>
        </w:tc>
        <w:tc>
          <w:tcPr>
            <w:tcW w:w="1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hanging="0" w:left="113" w:right="0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1"/>
                <w:szCs w:val="21"/>
                <w:u w:val="none"/>
              </w:rPr>
              <w:t xml:space="preserve">R$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sz w:val="21"/>
                <w:szCs w:val="21"/>
                <w:u w:val="none"/>
              </w:rPr>
              <w:t>63.82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sz w:val="21"/>
                <w:szCs w:val="21"/>
                <w:u w:val="none"/>
              </w:rPr>
              <w:t>1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-2"/>
                <w:sz w:val="21"/>
                <w:szCs w:val="21"/>
                <w:u w:val="none"/>
              </w:rPr>
              <w:t>,40</w:t>
            </w:r>
          </w:p>
        </w:tc>
      </w:tr>
    </w:tbl>
    <w:p>
      <w:pPr>
        <w:pStyle w:val="BodyText"/>
        <w:spacing w:lineRule="auto" w:line="264" w:before="235" w:after="0"/>
        <w:ind w:hanging="0" w:left="114" w:right="158"/>
        <w:rPr/>
      </w:pPr>
      <w:r>
        <w:rPr/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3" w:after="0"/>
        <w:rPr>
          <w:sz w:val="16"/>
        </w:rPr>
      </w:pPr>
      <w:r>
        <w:rPr>
          <w:sz w:val="16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rPr/>
      </w:pPr>
      <w:r>
        <w:rPr/>
        <w:t>Estimativa</w:t>
      </w:r>
      <w:r>
        <w:rPr>
          <w:spacing w:val="-6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Valor</w:t>
      </w:r>
      <w:r>
        <w:rPr>
          <w:spacing w:val="-6"/>
        </w:rPr>
        <w:t xml:space="preserve"> </w:t>
      </w:r>
      <w:r>
        <w:rPr/>
        <w:t>da</w:t>
      </w:r>
      <w:r>
        <w:rPr>
          <w:spacing w:val="-6"/>
        </w:rPr>
        <w:t xml:space="preserve"> </w:t>
      </w:r>
      <w:r>
        <w:rPr/>
        <w:t>Contratação</w:t>
      </w:r>
    </w:p>
    <w:p>
      <w:pPr>
        <w:pStyle w:val="BodyText"/>
        <w:rPr>
          <w:sz w:val="20"/>
        </w:rPr>
      </w:pPr>
      <w:r>
        <w:rPr/>
        <w:t xml:space="preserve">O valor estimado da contratação é de R$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pacing w:val="-2"/>
          <w:sz w:val="18"/>
          <w:szCs w:val="18"/>
          <w:u w:val="none"/>
        </w:rPr>
        <w:t>63.824,40</w:t>
      </w:r>
      <w:r>
        <w:rPr/>
        <w:t>, conforme Mapa de Preços acostado ao processo.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5" w:after="0"/>
        <w:rPr/>
      </w:pPr>
      <w:r>
        <w:rPr/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384" w:leader="none"/>
        </w:tabs>
        <w:rPr/>
      </w:pPr>
      <w:r>
        <w:rPr/>
        <w:t>Justificativa</w:t>
      </w:r>
      <w:r>
        <w:rPr>
          <w:spacing w:val="-3"/>
        </w:rPr>
        <w:t xml:space="preserve"> </w:t>
      </w:r>
      <w:r>
        <w:rPr/>
        <w:t>para</w:t>
      </w:r>
      <w:r>
        <w:rPr>
          <w:spacing w:val="-4"/>
        </w:rPr>
        <w:t xml:space="preserve"> </w:t>
      </w:r>
      <w:r>
        <w:rPr/>
        <w:t>o</w:t>
      </w:r>
      <w:r>
        <w:rPr>
          <w:spacing w:val="-3"/>
        </w:rPr>
        <w:t xml:space="preserve"> </w:t>
      </w:r>
      <w:r>
        <w:rPr/>
        <w:t>Parcelamento</w:t>
      </w:r>
      <w:r>
        <w:rPr>
          <w:spacing w:val="-4"/>
        </w:rPr>
        <w:t xml:space="preserve"> </w:t>
      </w:r>
      <w:r>
        <w:rPr/>
        <w:t>ou</w:t>
      </w:r>
      <w:r>
        <w:rPr>
          <w:spacing w:val="-3"/>
        </w:rPr>
        <w:t xml:space="preserve"> </w:t>
      </w:r>
      <w:r>
        <w:rPr/>
        <w:t>não</w:t>
      </w:r>
      <w:r>
        <w:rPr>
          <w:spacing w:val="-4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Solução</w:t>
      </w:r>
    </w:p>
    <w:p>
      <w:pPr>
        <w:pStyle w:val="BodyText"/>
        <w:spacing w:lineRule="auto" w:line="264" w:before="235" w:after="0"/>
        <w:ind w:hanging="0" w:left="114" w:right="297"/>
        <w:jc w:val="both"/>
        <w:rPr/>
      </w:pPr>
      <w:r>
        <w:rPr/>
        <w:t>O</w:t>
      </w:r>
      <w:r>
        <w:rPr>
          <w:spacing w:val="-4"/>
        </w:rPr>
        <w:t xml:space="preserve"> </w:t>
      </w:r>
      <w:r>
        <w:rPr/>
        <w:t>item</w:t>
      </w:r>
      <w:r>
        <w:rPr>
          <w:spacing w:val="-4"/>
        </w:rPr>
        <w:t xml:space="preserve"> </w:t>
      </w:r>
      <w:r>
        <w:rPr/>
        <w:t>será</w:t>
      </w:r>
      <w:r>
        <w:rPr>
          <w:spacing w:val="-4"/>
        </w:rPr>
        <w:t xml:space="preserve"> </w:t>
      </w:r>
      <w:r>
        <w:rPr/>
        <w:t>julgado</w:t>
      </w:r>
      <w:r>
        <w:rPr>
          <w:spacing w:val="-4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forma</w:t>
      </w:r>
      <w:r>
        <w:rPr>
          <w:spacing w:val="-3"/>
        </w:rPr>
        <w:t xml:space="preserve"> </w:t>
      </w:r>
      <w:r>
        <w:rPr/>
        <w:t>isolada</w:t>
      </w:r>
      <w:r>
        <w:rPr>
          <w:spacing w:val="-3"/>
        </w:rPr>
        <w:t xml:space="preserve"> </w:t>
      </w:r>
      <w:r>
        <w:rPr/>
        <w:t>(por</w:t>
      </w:r>
      <w:r>
        <w:rPr>
          <w:spacing w:val="-3"/>
        </w:rPr>
        <w:t xml:space="preserve"> </w:t>
      </w:r>
      <w:r>
        <w:rPr/>
        <w:t>item),</w:t>
      </w:r>
      <w:r>
        <w:rPr>
          <w:spacing w:val="-4"/>
        </w:rPr>
        <w:t xml:space="preserve"> </w:t>
      </w:r>
      <w:r>
        <w:rPr/>
        <w:t>sem</w:t>
      </w:r>
      <w:r>
        <w:rPr>
          <w:spacing w:val="-4"/>
        </w:rPr>
        <w:t xml:space="preserve"> </w:t>
      </w:r>
      <w:r>
        <w:rPr/>
        <w:t>prejuízos</w:t>
      </w:r>
      <w:r>
        <w:rPr>
          <w:spacing w:val="-3"/>
        </w:rPr>
        <w:t xml:space="preserve"> </w:t>
      </w:r>
      <w:r>
        <w:rPr/>
        <w:t>aos</w:t>
      </w:r>
      <w:r>
        <w:rPr>
          <w:spacing w:val="-4"/>
        </w:rPr>
        <w:t xml:space="preserve"> </w:t>
      </w:r>
      <w:r>
        <w:rPr/>
        <w:t>aspectos</w:t>
      </w:r>
      <w:r>
        <w:rPr>
          <w:spacing w:val="-4"/>
        </w:rPr>
        <w:t xml:space="preserve"> </w:t>
      </w:r>
      <w:r>
        <w:rPr/>
        <w:t>técnicos,</w:t>
      </w:r>
      <w:r>
        <w:rPr>
          <w:spacing w:val="-3"/>
        </w:rPr>
        <w:t xml:space="preserve"> </w:t>
      </w:r>
      <w:r>
        <w:rPr/>
        <w:t>proporcionando</w:t>
      </w:r>
      <w:r>
        <w:rPr>
          <w:spacing w:val="-3"/>
        </w:rPr>
        <w:t xml:space="preserve"> </w:t>
      </w:r>
      <w:r>
        <w:rPr/>
        <w:t>maior</w:t>
      </w:r>
      <w:r>
        <w:rPr>
          <w:spacing w:val="-4"/>
        </w:rPr>
        <w:t xml:space="preserve"> </w:t>
      </w:r>
      <w:r>
        <w:rPr/>
        <w:t>economia</w:t>
      </w:r>
      <w:r>
        <w:rPr>
          <w:spacing w:val="-4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escala</w:t>
      </w:r>
      <w:r>
        <w:rPr>
          <w:spacing w:val="-4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melhor</w:t>
      </w:r>
      <w:r>
        <w:rPr>
          <w:spacing w:val="-2"/>
        </w:rPr>
        <w:t xml:space="preserve"> </w:t>
      </w:r>
      <w:r>
        <w:rPr/>
        <w:t>gestão contratual.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3" w:after="0"/>
        <w:rPr>
          <w:sz w:val="16"/>
        </w:rPr>
      </w:pPr>
      <w:r>
        <w:rPr>
          <w:sz w:val="16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519" w:leader="none"/>
        </w:tabs>
        <w:ind w:hanging="405" w:left="519"/>
        <w:rPr/>
      </w:pPr>
      <w:r>
        <w:rPr/>
        <w:t>Contratações</w:t>
      </w:r>
      <w:r>
        <w:rPr>
          <w:spacing w:val="-10"/>
        </w:rPr>
        <w:t xml:space="preserve"> </w:t>
      </w:r>
      <w:r>
        <w:rPr/>
        <w:t>Correlatas</w:t>
      </w:r>
      <w:r>
        <w:rPr>
          <w:spacing w:val="-10"/>
        </w:rPr>
        <w:t xml:space="preserve"> </w:t>
      </w:r>
      <w:r>
        <w:rPr/>
        <w:t>e/ou</w:t>
      </w:r>
      <w:r>
        <w:rPr>
          <w:spacing w:val="-10"/>
        </w:rPr>
        <w:t xml:space="preserve"> </w:t>
      </w:r>
      <w:r>
        <w:rPr/>
        <w:t>Interdependentes</w:t>
      </w:r>
    </w:p>
    <w:p>
      <w:pPr>
        <w:pStyle w:val="BodyText"/>
        <w:spacing w:before="235" w:after="0"/>
        <w:ind w:hanging="0" w:left="114"/>
        <w:jc w:val="both"/>
        <w:rPr/>
      </w:pPr>
      <w:r>
        <w:rPr/>
        <w:t>Esta</w:t>
      </w:r>
      <w:r>
        <w:rPr>
          <w:spacing w:val="-6"/>
        </w:rPr>
        <w:t xml:space="preserve"> </w:t>
      </w:r>
      <w:r>
        <w:rPr/>
        <w:t>aquisição</w:t>
      </w:r>
      <w:r>
        <w:rPr>
          <w:spacing w:val="-6"/>
        </w:rPr>
        <w:t xml:space="preserve"> </w:t>
      </w:r>
      <w:r>
        <w:rPr/>
        <w:t>não</w:t>
      </w:r>
      <w:r>
        <w:rPr>
          <w:spacing w:val="-4"/>
        </w:rPr>
        <w:t xml:space="preserve"> </w:t>
      </w:r>
      <w:r>
        <w:rPr/>
        <w:t>está</w:t>
      </w:r>
      <w:r>
        <w:rPr>
          <w:spacing w:val="-6"/>
        </w:rPr>
        <w:t xml:space="preserve"> </w:t>
      </w:r>
      <w:r>
        <w:rPr/>
        <w:t>correlacionada</w:t>
      </w:r>
      <w:r>
        <w:rPr>
          <w:spacing w:val="-5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outras</w:t>
      </w:r>
      <w:r>
        <w:rPr>
          <w:spacing w:val="-4"/>
        </w:rPr>
        <w:t xml:space="preserve"> </w:t>
      </w:r>
      <w:r>
        <w:rPr/>
        <w:t>aquisições.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5" w:after="0"/>
        <w:rPr/>
      </w:pPr>
      <w:r>
        <w:rPr/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519" w:leader="none"/>
        </w:tabs>
        <w:ind w:hanging="405" w:left="519"/>
        <w:rPr/>
      </w:pPr>
      <w:r>
        <w:rPr/>
        <w:t>Alinhamento</w:t>
      </w:r>
      <w:r>
        <w:rPr>
          <w:spacing w:val="-6"/>
        </w:rPr>
        <w:t xml:space="preserve"> </w:t>
      </w:r>
      <w:r>
        <w:rPr/>
        <w:t>entre</w:t>
      </w:r>
      <w:r>
        <w:rPr>
          <w:spacing w:val="-6"/>
        </w:rPr>
        <w:t xml:space="preserve"> </w:t>
      </w:r>
      <w:r>
        <w:rPr/>
        <w:t>a</w:t>
      </w:r>
      <w:r>
        <w:rPr>
          <w:spacing w:val="-5"/>
        </w:rPr>
        <w:t xml:space="preserve"> </w:t>
      </w:r>
      <w:r>
        <w:rPr/>
        <w:t>Contratação</w:t>
      </w:r>
      <w:r>
        <w:rPr>
          <w:spacing w:val="-6"/>
        </w:rPr>
        <w:t xml:space="preserve"> </w:t>
      </w:r>
      <w:r>
        <w:rPr/>
        <w:t>e</w:t>
      </w:r>
      <w:r>
        <w:rPr>
          <w:spacing w:val="-6"/>
        </w:rPr>
        <w:t xml:space="preserve"> </w:t>
      </w:r>
      <w:r>
        <w:rPr/>
        <w:t>o</w:t>
      </w:r>
      <w:r>
        <w:rPr>
          <w:spacing w:val="-5"/>
        </w:rPr>
        <w:t xml:space="preserve"> </w:t>
      </w:r>
      <w:r>
        <w:rPr/>
        <w:t>Planejamento</w:t>
      </w:r>
    </w:p>
    <w:p>
      <w:pPr>
        <w:pStyle w:val="BodyText"/>
        <w:spacing w:lineRule="auto" w:line="264" w:before="235" w:after="0"/>
        <w:ind w:hanging="0" w:left="114" w:right="158"/>
        <w:jc w:val="both"/>
        <w:rPr/>
      </w:pPr>
      <w:r>
        <w:rPr/>
        <w:t>A contratação pretendida está contemplada no Planejamento e Gerenciamento de Contratações (PGC) - Plano Anual de</w:t>
      </w:r>
      <w:r>
        <w:rPr>
          <w:spacing w:val="1"/>
        </w:rPr>
        <w:t xml:space="preserve"> </w:t>
      </w:r>
      <w:r>
        <w:rPr/>
        <w:t>Contratações (PAC) 2021 nos moldes da Instrução Normativa 01, de 10 de janeiro de 2019 e está alinhada aos objetivos</w:t>
      </w:r>
      <w:r>
        <w:rPr>
          <w:spacing w:val="1"/>
        </w:rPr>
        <w:t xml:space="preserve"> </w:t>
      </w:r>
      <w:r>
        <w:rPr/>
        <w:t>estratégicos</w:t>
      </w:r>
      <w:r>
        <w:rPr>
          <w:spacing w:val="-5"/>
        </w:rPr>
        <w:t xml:space="preserve"> </w:t>
      </w:r>
      <w:r>
        <w:rPr/>
        <w:t>do</w:t>
      </w:r>
      <w:r>
        <w:rPr>
          <w:spacing w:val="-4"/>
        </w:rPr>
        <w:t xml:space="preserve"> </w:t>
      </w:r>
      <w:r>
        <w:rPr/>
        <w:t>DCMun</w:t>
      </w:r>
      <w:r>
        <w:rPr>
          <w:spacing w:val="-4"/>
        </w:rPr>
        <w:t xml:space="preserve"> </w:t>
      </w:r>
      <w:r>
        <w:rPr/>
        <w:t>para</w:t>
      </w:r>
      <w:r>
        <w:rPr>
          <w:spacing w:val="-4"/>
        </w:rPr>
        <w:t xml:space="preserve"> </w:t>
      </w:r>
      <w:r>
        <w:rPr/>
        <w:t>o</w:t>
      </w:r>
      <w:r>
        <w:rPr>
          <w:spacing w:val="-3"/>
        </w:rPr>
        <w:t xml:space="preserve"> </w:t>
      </w:r>
      <w:r>
        <w:rPr/>
        <w:t>quadriênio</w:t>
      </w:r>
      <w:r>
        <w:rPr>
          <w:spacing w:val="-4"/>
        </w:rPr>
        <w:t xml:space="preserve"> </w:t>
      </w:r>
      <w:r>
        <w:rPr/>
        <w:t>2020-2023,</w:t>
      </w:r>
      <w:r>
        <w:rPr>
          <w:spacing w:val="-3"/>
        </w:rPr>
        <w:t xml:space="preserve"> </w:t>
      </w:r>
      <w:r>
        <w:rPr/>
        <w:t>especialmente</w:t>
      </w:r>
      <w:r>
        <w:rPr>
          <w:spacing w:val="-5"/>
        </w:rPr>
        <w:t xml:space="preserve"> </w:t>
      </w:r>
      <w:r>
        <w:rPr/>
        <w:t>ao</w:t>
      </w:r>
      <w:r>
        <w:rPr>
          <w:spacing w:val="-4"/>
        </w:rPr>
        <w:t xml:space="preserve"> </w:t>
      </w:r>
      <w:r>
        <w:rPr/>
        <w:t>objetivo</w:t>
      </w:r>
      <w:r>
        <w:rPr>
          <w:spacing w:val="-4"/>
        </w:rPr>
        <w:t xml:space="preserve"> </w:t>
      </w:r>
      <w:r>
        <w:rPr/>
        <w:t>estratégico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/>
        <w:t>impulsionar</w:t>
      </w:r>
      <w:r>
        <w:rPr>
          <w:spacing w:val="-4"/>
        </w:rPr>
        <w:t xml:space="preserve"> </w:t>
      </w:r>
      <w:r>
        <w:rPr/>
        <w:t>a</w:t>
      </w:r>
      <w:r>
        <w:rPr>
          <w:spacing w:val="-5"/>
        </w:rPr>
        <w:t xml:space="preserve"> </w:t>
      </w:r>
      <w:r>
        <w:rPr/>
        <w:t>eficiência</w:t>
      </w:r>
      <w:r>
        <w:rPr>
          <w:spacing w:val="-4"/>
        </w:rPr>
        <w:t xml:space="preserve"> </w:t>
      </w:r>
      <w:r>
        <w:rPr/>
        <w:t>dos</w:t>
      </w:r>
      <w:r>
        <w:rPr>
          <w:spacing w:val="1"/>
        </w:rPr>
        <w:t xml:space="preserve"> </w:t>
      </w:r>
      <w:r>
        <w:rPr/>
        <w:t>processos</w:t>
      </w:r>
      <w:r>
        <w:rPr>
          <w:spacing w:val="-1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trabalho,</w:t>
      </w:r>
      <w:r>
        <w:rPr>
          <w:spacing w:val="-1"/>
        </w:rPr>
        <w:t xml:space="preserve"> </w:t>
      </w:r>
      <w:r>
        <w:rPr/>
        <w:t>contribuindo</w:t>
      </w:r>
      <w:r>
        <w:rPr>
          <w:spacing w:val="-2"/>
        </w:rPr>
        <w:t xml:space="preserve"> </w:t>
      </w:r>
      <w:r>
        <w:rPr/>
        <w:t>para</w:t>
      </w:r>
      <w:r>
        <w:rPr>
          <w:spacing w:val="-1"/>
        </w:rPr>
        <w:t xml:space="preserve"> </w:t>
      </w:r>
      <w:r>
        <w:rPr/>
        <w:t>o alcance</w:t>
      </w:r>
      <w:r>
        <w:rPr>
          <w:spacing w:val="-2"/>
        </w:rPr>
        <w:t xml:space="preserve"> </w:t>
      </w:r>
      <w:r>
        <w:rPr/>
        <w:t>de uma</w:t>
      </w:r>
      <w:r>
        <w:rPr>
          <w:spacing w:val="-1"/>
        </w:rPr>
        <w:t xml:space="preserve"> </w:t>
      </w:r>
      <w:r>
        <w:rPr/>
        <w:t>gestão</w:t>
      </w:r>
      <w:r>
        <w:rPr>
          <w:spacing w:val="-1"/>
        </w:rPr>
        <w:t xml:space="preserve"> </w:t>
      </w:r>
      <w:r>
        <w:rPr/>
        <w:t>de excelência</w:t>
      </w:r>
      <w:r>
        <w:rPr>
          <w:spacing w:val="-2"/>
        </w:rPr>
        <w:t xml:space="preserve"> </w:t>
      </w:r>
      <w:r>
        <w:rPr/>
        <w:t>do</w:t>
      </w:r>
      <w:r>
        <w:rPr>
          <w:spacing w:val="-1"/>
        </w:rPr>
        <w:t xml:space="preserve"> </w:t>
      </w:r>
      <w:r>
        <w:rPr/>
        <w:t>DCMun.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3" w:after="0"/>
        <w:rPr>
          <w:sz w:val="16"/>
        </w:rPr>
      </w:pPr>
      <w:r>
        <w:rPr>
          <w:sz w:val="16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519" w:leader="none"/>
        </w:tabs>
        <w:ind w:hanging="405" w:left="519"/>
        <w:rPr/>
      </w:pPr>
      <w:r>
        <w:rPr/>
        <w:t>Resultados</w:t>
      </w:r>
      <w:r>
        <w:rPr>
          <w:spacing w:val="-10"/>
        </w:rPr>
        <w:t xml:space="preserve"> </w:t>
      </w:r>
      <w:r>
        <w:rPr/>
        <w:t>Pretendidos</w:t>
      </w:r>
    </w:p>
    <w:p>
      <w:pPr>
        <w:pStyle w:val="BodyText"/>
        <w:widowControl w:val="false"/>
        <w:suppressAutoHyphens w:val="true"/>
        <w:bidi w:val="0"/>
        <w:spacing w:before="0" w:after="0"/>
        <w:ind w:hanging="0" w:left="113" w:right="0"/>
        <w:jc w:val="left"/>
        <w:rPr>
          <w:sz w:val="26"/>
        </w:rPr>
      </w:pPr>
      <w:r>
        <w:rPr/>
        <w:t>A aquisição dos insumos irá possibilitar a manutenção dos estoque e do nível de manutenção adequado das piscinas, de forma a atender seus objetivos estratégicos.</w:t>
      </w:r>
    </w:p>
    <w:p>
      <w:pPr>
        <w:pStyle w:val="BodyText"/>
        <w:rPr>
          <w:sz w:val="32"/>
        </w:rPr>
      </w:pPr>
      <w:r>
        <w:rPr>
          <w:sz w:val="32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519" w:leader="none"/>
        </w:tabs>
        <w:ind w:hanging="405" w:left="519"/>
        <w:rPr/>
      </w:pPr>
      <w:r>
        <w:rPr/>
        <w:t>Providências</w:t>
      </w:r>
      <w:r>
        <w:rPr>
          <w:spacing w:val="-7"/>
        </w:rPr>
        <w:t xml:space="preserve"> </w:t>
      </w:r>
      <w:r>
        <w:rPr/>
        <w:t>a</w:t>
      </w:r>
      <w:r>
        <w:rPr>
          <w:spacing w:val="-5"/>
        </w:rPr>
        <w:t xml:space="preserve"> </w:t>
      </w:r>
      <w:r>
        <w:rPr/>
        <w:t>serem</w:t>
      </w:r>
      <w:r>
        <w:rPr>
          <w:spacing w:val="-6"/>
        </w:rPr>
        <w:t xml:space="preserve"> </w:t>
      </w:r>
      <w:r>
        <w:rPr/>
        <w:t>Adotadas</w:t>
      </w:r>
    </w:p>
    <w:p>
      <w:pPr>
        <w:pStyle w:val="BodyText"/>
        <w:widowControl w:val="false"/>
        <w:suppressAutoHyphens w:val="true"/>
        <w:bidi w:val="0"/>
        <w:spacing w:lineRule="auto" w:line="499" w:before="235" w:after="0"/>
        <w:ind w:hanging="0" w:left="113" w:right="0"/>
        <w:jc w:val="left"/>
        <w:rPr/>
      </w:pPr>
      <w:r>
        <w:rPr/>
        <w:t>Não há providências para adequação do ambiente deste órgão para esta contratação.</w:t>
      </w:r>
    </w:p>
    <w:p>
      <w:pPr>
        <w:pStyle w:val="BodyText"/>
        <w:widowControl w:val="false"/>
        <w:suppressAutoHyphens w:val="true"/>
        <w:bidi w:val="0"/>
        <w:spacing w:lineRule="auto" w:line="499" w:before="235" w:after="0"/>
        <w:ind w:hanging="0" w:left="113" w:right="0"/>
        <w:jc w:val="left"/>
        <w:rPr/>
      </w:pPr>
      <w:r>
        <w:rPr/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11" w:after="0"/>
        <w:rPr/>
      </w:pPr>
      <w:r>
        <w:rPr/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519" w:leader="none"/>
        </w:tabs>
        <w:ind w:hanging="405" w:left="519"/>
        <w:rPr/>
      </w:pPr>
      <w:r>
        <w:rPr/>
        <w:t>Possíveis</w:t>
      </w:r>
      <w:r>
        <w:rPr>
          <w:spacing w:val="-9"/>
        </w:rPr>
        <w:t xml:space="preserve"> </w:t>
      </w:r>
      <w:r>
        <w:rPr/>
        <w:t>Impactos</w:t>
      </w:r>
      <w:r>
        <w:rPr>
          <w:spacing w:val="-8"/>
        </w:rPr>
        <w:t xml:space="preserve"> </w:t>
      </w:r>
      <w:r>
        <w:rPr/>
        <w:t>Ambientais</w:t>
      </w:r>
    </w:p>
    <w:p>
      <w:pPr>
        <w:pStyle w:val="BodyText"/>
        <w:rPr/>
      </w:pPr>
      <w:r>
        <w:rPr/>
        <w:t xml:space="preserve">    </w:t>
      </w:r>
    </w:p>
    <w:p>
      <w:pPr>
        <w:pStyle w:val="BodyText"/>
        <w:jc w:val="both"/>
        <w:rPr>
          <w:sz w:val="20"/>
        </w:rPr>
      </w:pPr>
      <w:r>
        <w:rPr/>
        <w:t xml:space="preserve">     </w:t>
      </w:r>
      <w:r>
        <w:rPr/>
        <w:t>Em consulta ao Guia de Contratações Sustentáveis da AGU 2020 (disponível em: file:///C:/Users/961163/Downloads /guia_nacional_de_contratacoes_sustentaveis_-_3__edicao_abr_2020.pdf ), não foi localizado orientações acercados materiais que compõem esse Processo. Contudo, é oportuno esclarecer que o DCMun segue orientações sobre descarte e gerenciamento de resíduos, administrado por militares com cursos e formação e Meio Ambiente.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2" w:after="0"/>
        <w:rPr>
          <w:sz w:val="16"/>
        </w:rPr>
      </w:pPr>
      <w:r>
        <w:rPr>
          <w:sz w:val="16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519" w:leader="none"/>
        </w:tabs>
        <w:spacing w:before="1" w:after="0"/>
        <w:ind w:hanging="405" w:left="519"/>
        <w:rPr/>
      </w:pPr>
      <w:r>
        <w:rPr/>
        <w:t>Declaração</w:t>
      </w:r>
      <w:r>
        <w:rPr>
          <w:spacing w:val="-8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Viabilidade</w:t>
      </w:r>
    </w:p>
    <w:p>
      <w:pPr>
        <w:pStyle w:val="BodyText"/>
        <w:spacing w:before="239" w:after="0"/>
        <w:ind w:hanging="0" w:left="114"/>
        <w:jc w:val="both"/>
        <w:rPr/>
      </w:pPr>
      <w:r>
        <w:rPr/>
        <w:t>Esta</w:t>
      </w:r>
      <w:r>
        <w:rPr>
          <w:spacing w:val="-4"/>
        </w:rPr>
        <w:t xml:space="preserve"> </w:t>
      </w:r>
      <w:r>
        <w:rPr/>
        <w:t>equipe</w:t>
      </w:r>
      <w:r>
        <w:rPr>
          <w:spacing w:val="-4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planejamento</w:t>
      </w:r>
      <w:r>
        <w:rPr>
          <w:spacing w:val="-2"/>
        </w:rPr>
        <w:t xml:space="preserve"> </w:t>
      </w:r>
      <w:r>
        <w:rPr/>
        <w:t>declara</w:t>
      </w:r>
      <w:r>
        <w:rPr>
          <w:spacing w:val="-3"/>
        </w:rPr>
        <w:t xml:space="preserve"> </w:t>
      </w:r>
      <w:r>
        <w:rPr>
          <w:b/>
        </w:rPr>
        <w:t>viável</w:t>
      </w:r>
      <w:r>
        <w:rPr>
          <w:b/>
          <w:spacing w:val="-3"/>
        </w:rPr>
        <w:t xml:space="preserve"> </w:t>
      </w:r>
      <w:r>
        <w:rPr/>
        <w:t>esta</w:t>
      </w:r>
      <w:r>
        <w:rPr>
          <w:spacing w:val="-4"/>
        </w:rPr>
        <w:t xml:space="preserve"> </w:t>
      </w:r>
      <w:r>
        <w:rPr/>
        <w:t>contratação.</w:t>
      </w:r>
    </w:p>
    <w:p>
      <w:pPr>
        <w:pStyle w:val="BodyText"/>
        <w:rPr/>
      </w:pPr>
      <w:r>
        <w:rPr/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589" w:leader="none"/>
        </w:tabs>
        <w:rPr>
          <w:b/>
          <w:sz w:val="21"/>
        </w:rPr>
      </w:pPr>
      <w:r>
        <w:rPr>
          <w:b/>
          <w:sz w:val="21"/>
        </w:rPr>
        <w:t>Justificativa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da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Viabilidade</w:t>
      </w:r>
    </w:p>
    <w:p>
      <w:pPr>
        <w:pStyle w:val="BodyText"/>
        <w:spacing w:before="11" w:after="0"/>
        <w:rPr>
          <w:b/>
          <w:sz w:val="19"/>
        </w:rPr>
      </w:pPr>
      <w:r>
        <w:rPr>
          <w:b/>
          <w:sz w:val="19"/>
        </w:rPr>
      </w:r>
    </w:p>
    <w:p>
      <w:pPr>
        <w:pStyle w:val="BodyText"/>
        <w:spacing w:lineRule="auto" w:line="264"/>
        <w:ind w:hanging="0" w:left="114" w:right="158"/>
        <w:rPr/>
      </w:pPr>
      <w:r>
        <w:rPr/>
        <w:t>Considerando a justificativa da necessidade da contratação, a metodologia utilizada no cálculo dos quantitativos, a escolha da</w:t>
      </w:r>
      <w:r>
        <w:rPr>
          <w:spacing w:val="1"/>
        </w:rPr>
        <w:t xml:space="preserve"> </w:t>
      </w:r>
      <w:r>
        <w:rPr/>
        <w:t>solução</w:t>
      </w:r>
      <w:r>
        <w:rPr>
          <w:spacing w:val="-4"/>
        </w:rPr>
        <w:t xml:space="preserve"> </w:t>
      </w:r>
      <w:r>
        <w:rPr/>
        <w:t>mais</w:t>
      </w:r>
      <w:r>
        <w:rPr>
          <w:spacing w:val="-4"/>
        </w:rPr>
        <w:t xml:space="preserve"> </w:t>
      </w:r>
      <w:r>
        <w:rPr/>
        <w:t>econômica</w:t>
      </w:r>
      <w:r>
        <w:rPr>
          <w:spacing w:val="-4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o</w:t>
      </w:r>
      <w:r>
        <w:rPr>
          <w:spacing w:val="-3"/>
        </w:rPr>
        <w:t xml:space="preserve"> </w:t>
      </w:r>
      <w:r>
        <w:rPr/>
        <w:t>alinhamento</w:t>
      </w:r>
      <w:r>
        <w:rPr>
          <w:spacing w:val="-4"/>
        </w:rPr>
        <w:t xml:space="preserve"> </w:t>
      </w:r>
      <w:r>
        <w:rPr/>
        <w:t>aos</w:t>
      </w:r>
      <w:r>
        <w:rPr>
          <w:spacing w:val="-3"/>
        </w:rPr>
        <w:t xml:space="preserve"> </w:t>
      </w:r>
      <w:r>
        <w:rPr/>
        <w:t>objetivos</w:t>
      </w:r>
      <w:r>
        <w:rPr>
          <w:spacing w:val="-3"/>
        </w:rPr>
        <w:t xml:space="preserve"> </w:t>
      </w:r>
      <w:r>
        <w:rPr/>
        <w:t>estratégicos</w:t>
      </w:r>
      <w:r>
        <w:rPr>
          <w:spacing w:val="-4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D</w:t>
      </w:r>
      <w:r>
        <w:rPr>
          <w:spacing w:val="-4"/>
        </w:rPr>
        <w:t xml:space="preserve"> </w:t>
      </w:r>
      <w:r>
        <w:rPr/>
        <w:t>C</w:t>
      </w:r>
      <w:r>
        <w:rPr>
          <w:spacing w:val="-4"/>
        </w:rPr>
        <w:t xml:space="preserve"> </w:t>
      </w:r>
      <w:r>
        <w:rPr/>
        <w:t>Mun,</w:t>
      </w:r>
      <w:r>
        <w:rPr>
          <w:spacing w:val="-3"/>
        </w:rPr>
        <w:t xml:space="preserve"> </w:t>
      </w:r>
      <w:r>
        <w:rPr/>
        <w:t>declaro</w:t>
      </w:r>
      <w:r>
        <w:rPr>
          <w:spacing w:val="-3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viabilidade</w:t>
      </w:r>
      <w:r>
        <w:rPr>
          <w:spacing w:val="-3"/>
        </w:rPr>
        <w:t xml:space="preserve"> </w:t>
      </w:r>
      <w:r>
        <w:rPr/>
        <w:t>da</w:t>
      </w:r>
      <w:r>
        <w:rPr>
          <w:spacing w:val="-3"/>
        </w:rPr>
        <w:t xml:space="preserve"> </w:t>
      </w:r>
      <w:r>
        <w:rPr/>
        <w:t>presente</w:t>
      </w:r>
      <w:r>
        <w:rPr>
          <w:spacing w:val="-3"/>
        </w:rPr>
        <w:t xml:space="preserve"> </w:t>
      </w:r>
      <w:r>
        <w:rPr/>
        <w:t>contratação.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3" w:after="0"/>
        <w:rPr>
          <w:sz w:val="16"/>
        </w:rPr>
      </w:pPr>
      <w:r>
        <w:rPr>
          <w:sz w:val="16"/>
        </w:rPr>
      </w:r>
    </w:p>
    <w:p>
      <w:pPr>
        <w:pStyle w:val="Heading2"/>
        <w:numPr>
          <w:ilvl w:val="0"/>
          <w:numId w:val="1"/>
        </w:numPr>
        <w:tabs>
          <w:tab w:val="clear" w:pos="720"/>
          <w:tab w:val="left" w:pos="519" w:leader="none"/>
        </w:tabs>
        <w:ind w:hanging="405" w:left="519"/>
        <w:rPr/>
      </w:pPr>
      <w:r>
        <w:rPr/>
        <w:t>Responsáveis</w:t>
      </w:r>
    </w:p>
    <w:p>
      <w:pPr>
        <w:pStyle w:val="Normal"/>
        <w:widowControl w:val="false"/>
        <w:suppressAutoHyphens w:val="true"/>
        <w:bidi w:val="0"/>
        <w:spacing w:lineRule="exact" w:line="206" w:before="279" w:after="200"/>
        <w:ind w:hanging="0" w:left="170" w:right="0"/>
        <w:jc w:val="both"/>
        <w:rPr>
          <w:rFonts w:ascii="Arial" w:hAnsi="Arial"/>
        </w:rPr>
      </w:pPr>
      <w:r>
        <w:rPr>
          <w:rFonts w:cs="Arial" w:ascii="Arial" w:hAnsi="Arial"/>
          <w:color w:val="000000"/>
          <w:spacing w:val="-8"/>
          <w:sz w:val="18"/>
        </w:rPr>
        <w:t xml:space="preserve">Todas as assinaturas eletrônicas seguem o horário oficial de Brasília e fundamentam-se no §3º do Art. 4º do Decreto nº 10.543, </w:t>
      </w:r>
      <w:r>
        <w:rPr>
          <w:rFonts w:cs="Arial" w:ascii="Arial" w:hAnsi="Arial"/>
          <w:color w:val="000000"/>
          <w:spacing w:val="-9"/>
          <w:sz w:val="18"/>
        </w:rPr>
        <w:t>de 13 de novembro de 202</w:t>
      </w:r>
      <w:r>
        <w:rPr>
          <w:rFonts w:cs="Arial" w:ascii="Arial" w:hAnsi="Arial"/>
          <w:color w:val="000000"/>
          <w:spacing w:val="-9"/>
          <w:sz w:val="18"/>
          <w:lang w:val="pt-BR"/>
        </w:rPr>
        <w:t>0.</w:t>
      </w:r>
    </w:p>
    <w:p>
      <w:pPr>
        <w:pStyle w:val="BodyText"/>
        <w:rPr>
          <w:b/>
          <w:sz w:val="30"/>
        </w:rPr>
      </w:pPr>
      <w:r>
        <w:rPr>
          <w:b/>
          <w:sz w:val="30"/>
        </w:rPr>
      </w:r>
    </w:p>
    <w:p>
      <w:pPr>
        <w:pStyle w:val="BodyText"/>
        <w:rPr>
          <w:b/>
          <w:sz w:val="30"/>
        </w:rPr>
      </w:pPr>
      <w:r>
        <w:rPr>
          <w:b/>
          <w:sz w:val="30"/>
        </w:rPr>
      </w:r>
    </w:p>
    <w:p>
      <w:pPr>
        <w:pStyle w:val="BodyText"/>
        <w:rPr>
          <w:b/>
          <w:sz w:val="30"/>
        </w:rPr>
      </w:pPr>
      <w:r>
        <w:rPr>
          <w:b/>
          <w:sz w:val="30"/>
        </w:rPr>
      </w:r>
    </w:p>
    <w:p>
      <w:pPr>
        <w:pStyle w:val="BodyText"/>
        <w:rPr>
          <w:b/>
          <w:sz w:val="30"/>
        </w:rPr>
      </w:pPr>
      <w:r>
        <w:rPr>
          <w:b/>
          <w:sz w:val="30"/>
        </w:rPr>
      </w:r>
    </w:p>
    <w:p>
      <w:pPr>
        <w:pStyle w:val="Normal"/>
        <w:ind w:hanging="0" w:left="2094" w:right="2211"/>
        <w:jc w:val="center"/>
        <w:rPr>
          <w:rFonts w:ascii="Times New Roman" w:hAnsi="Times New Roman"/>
          <w:b/>
          <w:bCs/>
          <w:sz w:val="21"/>
        </w:rPr>
      </w:pPr>
      <w:r>
        <w:rPr>
          <w:rFonts w:ascii="Times New Roman" w:hAnsi="Times New Roman"/>
          <w:b/>
          <w:bCs/>
          <w:sz w:val="21"/>
        </w:rPr>
        <w:t>MARCELO BALTHAZAR DA SILVA FILHO – 1º Ten</w:t>
      </w:r>
    </w:p>
    <w:p>
      <w:pPr>
        <w:pStyle w:val="BodyText"/>
        <w:spacing w:before="89" w:after="0"/>
        <w:ind w:hanging="0" w:left="2094" w:right="2216"/>
        <w:jc w:val="center"/>
        <w:rPr/>
      </w:pPr>
      <w:r>
        <w:rPr/>
        <w:t>Encarregado do Setor de Material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2" w:after="0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320" w:right="1021" w:gutter="0" w:header="471" w:top="1023" w:footer="0" w:bottom="27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/>
        <w:bCs/>
      </w:rPr>
    </w:pPr>
    <w:r>
      <w:rPr>
        <w:b/>
        <w:bCs/>
      </w:rPr>
      <w:t>UASG 160246                                                                                                       Estudo Técnico Preliminar 05/2025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/>
        <w:bCs/>
      </w:rPr>
    </w:pPr>
    <w:r>
      <w:rPr>
        <w:b/>
        <w:bCs/>
      </w:rPr>
      <w:t>UASG 160246                                                                                                       Estudo Técnico Preliminar 05/2025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84" w:hanging="270"/>
      </w:pPr>
      <w:rPr>
        <w:sz w:val="27"/>
        <w:b/>
        <w:szCs w:val="27"/>
        <w:bCs/>
        <w:w w:val="100"/>
        <w:rFonts w:ascii="Times New Roman" w:hAnsi="Times New Roman" w:eastAsia="Times New Roman" w:cs="Times New Roman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88" w:hanging="475"/>
      </w:pPr>
      <w:rPr>
        <w:sz w:val="21"/>
        <w:b/>
        <w:szCs w:val="21"/>
        <w:bCs/>
        <w:w w:val="100"/>
        <w:rFonts w:ascii="Times New Roman" w:hAnsi="Times New Roman" w:eastAsia="Times New Roman" w:cs="Times New Roman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9320" w:hanging="475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9373" w:hanging="475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9426" w:hanging="475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9479" w:hanging="475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9532" w:hanging="475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9586" w:hanging="475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639" w:hanging="475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9"/>
    <w:qFormat/>
    <w:pPr>
      <w:spacing w:before="85" w:after="0"/>
      <w:ind w:hanging="0" w:left="2094" w:right="1"/>
      <w:jc w:val="center"/>
      <w:outlineLvl w:val="0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hanging="270" w:left="384"/>
      <w:outlineLvl w:val="1"/>
    </w:pPr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Heading3">
    <w:name w:val="heading 3"/>
    <w:basedOn w:val="Normal"/>
    <w:uiPriority w:val="9"/>
    <w:unhideWhenUsed/>
    <w:qFormat/>
    <w:pPr>
      <w:spacing w:before="80" w:after="0"/>
      <w:ind w:hanging="0" w:left="114" w:right="233"/>
      <w:jc w:val="both"/>
      <w:outlineLvl w:val="2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3c67bc"/>
    <w:rPr>
      <w:rFonts w:ascii="Calibri" w:hAnsi="Calibri" w:eastAsia="Calibri" w:cs="Calibri"/>
      <w:lang w:val="pt-PT"/>
    </w:rPr>
  </w:style>
  <w:style w:type="character" w:styleId="RodapChar" w:customStyle="1">
    <w:name w:val="Rodapé Char"/>
    <w:basedOn w:val="DefaultParagraphFont"/>
    <w:uiPriority w:val="99"/>
    <w:qFormat/>
    <w:rsid w:val="003c67bc"/>
    <w:rPr>
      <w:rFonts w:ascii="Calibri" w:hAnsi="Calibri" w:eastAsia="Calibri" w:cs="Calibri"/>
      <w:lang w:val="pt-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qFormat/>
    <w:pPr/>
    <w:rPr>
      <w:sz w:val="18"/>
      <w:szCs w:val="1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hanging="270" w:left="384"/>
    </w:pPr>
    <w:rPr>
      <w:rFonts w:ascii="Times New Roman" w:hAnsi="Times New Roman" w:eastAsia="Times New Roman" w:cs="Times New Roman"/>
    </w:rPr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3c67bc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3c67bc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LibreOffice/24.8.0.3$Windows_X86_64 LibreOffice_project/0bdf1299c94fe897b119f97f3c613e9dca6be583</Application>
  <AppVersion>15.0000</AppVersion>
  <Pages>4</Pages>
  <Words>1104</Words>
  <Characters>6114</Characters>
  <CharactersWithSpaces>7217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2022-08-17T19:13:00Z</dcterms:created>
  <dc:creator/>
  <dc:description/>
  <dc:language>pt-BR</dc:language>
  <cp:lastModifiedBy/>
  <cp:lastPrinted>2022-10-18T18:14:00Z</cp:lastPrinted>
  <dcterms:modified xsi:type="dcterms:W3CDTF">2025-03-24T09:44:37Z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